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被执行人财产线索整理表</w:t>
      </w:r>
    </w:p>
    <w:p>
      <w:r>
        <w:t xml:space="preserve">版本：2026年9月</w:t>
      </w:r>
    </w:p>
    <w:p>
      <w:pPr>
        <w:pStyle w:val="Heading1"/>
      </w:pPr>
      <w:r>
        <w:t xml:space="preserve">填写说明</w:t>
      </w:r>
    </w:p>
    <w:p>
      <w:r>
        <w:t xml:space="preserve">1. 线索写到可识别、可查找的程度，严格区分已核实事实与待调查方向。</w:t>
      </w:r>
    </w:p>
    <w:p>
      <w:r>
        <w:t xml:space="preserve">2. 不得以非法方式获取银行、通信或个人信息。</w:t>
      </w:r>
    </w:p>
    <w:p>
      <w:r>
        <w:t xml:space="preserve">3. 股东或法定代表人个人财产不当然属于公司可执行财产。</w:t>
      </w:r>
    </w:p>
    <w:p>
      <w:pPr>
        <w:pStyle w:val="Heading1"/>
      </w:pPr>
      <w:r>
        <w:t xml:space="preserve">填写表</w:t>
      </w:r>
    </w:p>
    <w:tbl>
      <w:tblPr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</w:tblPr>
      <w:tr>
        <w:tc>
          <w:tcPr>
            <w:shd w:fill="DDE8E5"/>
            <w:tcW w:w="1100" w:type="dxa"/>
          </w:tcPr>
          <w:p>
            <w:r>
              <w:t xml:space="preserve">序号</w:t>
            </w:r>
          </w:p>
        </w:tc>
        <w:tc>
          <w:tcPr>
            <w:shd w:fill="DDE8E5"/>
            <w:tcW w:w="1100" w:type="dxa"/>
          </w:tcPr>
          <w:p>
            <w:r>
              <w:t xml:space="preserve">财产类别</w:t>
            </w:r>
          </w:p>
        </w:tc>
        <w:tc>
          <w:tcPr>
            <w:shd w:fill="DDE8E5"/>
            <w:tcW w:w="1100" w:type="dxa"/>
          </w:tcPr>
          <w:p>
            <w:r>
              <w:t xml:space="preserve">主体/权利人</w:t>
            </w:r>
          </w:p>
        </w:tc>
        <w:tc>
          <w:tcPr>
            <w:shd w:fill="DDE8E5"/>
            <w:tcW w:w="1100" w:type="dxa"/>
          </w:tcPr>
          <w:p>
            <w:r>
              <w:t xml:space="preserve">识别信息</w:t>
            </w:r>
          </w:p>
        </w:tc>
        <w:tc>
          <w:tcPr>
            <w:shd w:fill="DDE8E5"/>
            <w:tcW w:w="1100" w:type="dxa"/>
          </w:tcPr>
          <w:p>
            <w:r>
              <w:t xml:space="preserve">所在地/协助单位</w:t>
            </w:r>
          </w:p>
        </w:tc>
        <w:tc>
          <w:tcPr>
            <w:shd w:fill="DDE8E5"/>
            <w:tcW w:w="1100" w:type="dxa"/>
          </w:tcPr>
          <w:p>
            <w:r>
              <w:t xml:space="preserve">权属依据</w:t>
            </w:r>
          </w:p>
        </w:tc>
        <w:tc>
          <w:tcPr>
            <w:shd w:fill="DDE8E5"/>
            <w:tcW w:w="1100" w:type="dxa"/>
          </w:tcPr>
          <w:p>
            <w:r>
              <w:t xml:space="preserve">价值线索</w:t>
            </w:r>
          </w:p>
        </w:tc>
        <w:tc>
          <w:tcPr>
            <w:shd w:fill="DDE8E5"/>
            <w:tcW w:w="1100" w:type="dxa"/>
          </w:tcPr>
          <w:p>
            <w:r>
              <w:t xml:space="preserve">当前状态</w:t>
            </w:r>
          </w:p>
        </w:tc>
        <w:tc>
          <w:tcPr>
            <w:shd w:fill="DDE8E5"/>
            <w:tcW w:w="1100" w:type="dxa"/>
          </w:tcPr>
          <w:p>
            <w:r>
              <w:t xml:space="preserve">证据编号</w:t>
            </w:r>
          </w:p>
        </w:tc>
        <w:tc>
          <w:tcPr>
            <w:shd w:fill="DDE8E5"/>
            <w:tcW w:w="1100" w:type="dxa"/>
          </w:tcPr>
          <w:p>
            <w:r>
              <w:t xml:space="preserve">建议请求措施</w:t>
            </w:r>
          </w:p>
        </w:tc>
        <w:tc>
          <w:tcPr>
            <w:shd w:fill="DDE8E5"/>
            <w:tcW w:w="1100" w:type="dxa"/>
          </w:tcPr>
          <w:p>
            <w:r>
              <w:t xml:space="preserve">核实日期</w:t>
            </w:r>
          </w:p>
        </w:tc>
      </w:tr>
      <w:tr>
        <w:tc>
          <w:tcPr>
            <w:shd w:fill="FFF4CC"/>
            <w:tcW w:w="1100" w:type="dxa"/>
          </w:tcPr>
          <w:p>
            <w:r>
              <w:t xml:space="preserve">1</w:t>
            </w:r>
          </w:p>
        </w:tc>
        <w:tc>
          <w:tcPr>
            <w:shd w:fill="FFF4CC"/>
            <w:tcW w:w="1100" w:type="dxa"/>
          </w:tcPr>
          <w:p>
            <w:r>
              <w:t xml:space="preserve">应收账款</w:t>
            </w:r>
          </w:p>
        </w:tc>
        <w:tc>
          <w:tcPr>
            <w:shd w:fill="FFF4CC"/>
            <w:tcW w:w="1100" w:type="dxa"/>
          </w:tcPr>
          <w:p>
            <w:r>
              <w:t xml:space="preserve">示例被执行公司</w:t>
            </w:r>
          </w:p>
        </w:tc>
        <w:tc>
          <w:tcPr>
            <w:shd w:fill="FFF4CC"/>
            <w:tcW w:w="1100" w:type="dxa"/>
          </w:tcPr>
          <w:p>
            <w:r>
              <w:t xml:space="preserve">项目合同2026-01</w:t>
            </w:r>
          </w:p>
        </w:tc>
        <w:tc>
          <w:tcPr>
            <w:shd w:fill="FFF4CC"/>
            <w:tcW w:w="1100" w:type="dxa"/>
          </w:tcPr>
          <w:p>
            <w:r>
              <w:t xml:space="preserve">示例付款单位</w:t>
            </w:r>
          </w:p>
        </w:tc>
        <w:tc>
          <w:tcPr>
            <w:shd w:fill="FFF4CC"/>
            <w:tcW w:w="1100" w:type="dxa"/>
          </w:tcPr>
          <w:p>
            <w:r>
              <w:t xml:space="preserve">公开中标及合同线索</w:t>
            </w:r>
          </w:p>
        </w:tc>
        <w:tc>
          <w:tcPr>
            <w:shd w:fill="FFF4CC"/>
            <w:tcW w:w="1100" w:type="dxa"/>
          </w:tcPr>
          <w:p>
            <w:r>
              <w:t xml:space="preserve">待核实</w:t>
            </w:r>
          </w:p>
        </w:tc>
        <w:tc>
          <w:tcPr>
            <w:shd w:fill="FFF4CC"/>
            <w:tcW w:w="1100" w:type="dxa"/>
          </w:tcPr>
          <w:p>
            <w:r>
              <w:t xml:space="preserve">可能待结算</w:t>
            </w:r>
          </w:p>
        </w:tc>
        <w:tc>
          <w:tcPr>
            <w:shd w:fill="FFF4CC"/>
            <w:tcW w:w="1100" w:type="dxa"/>
          </w:tcPr>
          <w:p>
            <w:r>
              <w:t xml:space="preserve">E01-E03</w:t>
            </w:r>
          </w:p>
        </w:tc>
        <w:tc>
          <w:tcPr>
            <w:shd w:fill="FFF4CC"/>
            <w:tcW w:w="1100" w:type="dxa"/>
          </w:tcPr>
          <w:p>
            <w:r>
              <w:t xml:space="preserve">申请法院核查</w:t>
            </w:r>
          </w:p>
        </w:tc>
        <w:tc>
          <w:tcPr>
            <w:shd w:fill="FFF4CC"/>
            <w:tcW w:w="1100" w:type="dxa"/>
          </w:tcPr>
          <w:p>
            <w:r>
              <w:t xml:space="preserve">2026-09-05</w:t>
            </w:r>
          </w:p>
        </w:tc>
      </w:tr>
      <w:tr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</w:tr>
      <w:tr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</w:tr>
      <w:tr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</w:tr>
      <w:tr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</w:tr>
      <w:tr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</w:tr>
      <w:tr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</w:tr>
      <w:tr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</w:tr>
      <w:tr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</w:tr>
      <w:tr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</w:tr>
      <w:tr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</w:tr>
      <w:tr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</w:tr>
      <w:tr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</w:tr>
    </w:tbl>
    <w:p>
      <w:r>
        <w:t xml:space="preserve">说明：本材料用于一般性信息整理，不构成对个案的法律意见。请结合完整事实、现行有效规则及办事机构要求核对。</w:t>
      </w:r>
    </w:p>
    <w:sectPr>
      <w:pgSz w:w="16838" w:h="11906" w:orient="landscape"/>
      <w:pgMar w:top="900" w:right="720" w:bottom="900" w:left="720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eastAsia="Microsoft YaHei"/>
      <w:sz w:val="20"/>
    </w:rPr>
  </w:style>
  <w:style w:type="paragraph" w:styleId="Title">
    <w:name w:val="Title"/>
    <w:basedOn w:val="Normal"/>
    <w:rPr>
      <w:b/>
      <w:color w:val="173D38"/>
      <w:sz w:val="36"/>
    </w:rPr>
  </w:style>
  <w:style w:type="paragraph" w:styleId="Heading1">
    <w:name w:val="heading 1"/>
    <w:basedOn w:val="Normal"/>
    <w:rPr>
      <w:b/>
      <w:color w:val="173D38"/>
      <w:sz w:val="26"/>
    </w:rPr>
  </w:style>
</w:styles>
</file>

<file path=word/_rels/document.xml.rels><?xml version="1.0" encoding="UTF-8"?><Relationships xmlns="http://schemas.openxmlformats.org/package/2006/relationships"/>
</file>