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CB7" w:rsidRDefault="00210CB7" w:rsidP="00210CB7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210CB7" w:rsidRDefault="00210CB7" w:rsidP="00210CB7">
      <w:pPr>
        <w:spacing w:before="65" w:line="205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（保证保险合同纠纷）</w:t>
      </w:r>
    </w:p>
    <w:p w:rsidR="00210CB7" w:rsidRDefault="00210CB7" w:rsidP="00210CB7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024"/>
        <w:gridCol w:w="1268"/>
        <w:gridCol w:w="1563"/>
        <w:gridCol w:w="727"/>
        <w:gridCol w:w="293"/>
        <w:gridCol w:w="4444"/>
      </w:tblGrid>
      <w:tr w:rsidR="00210CB7" w:rsidTr="00FE30A6">
        <w:trPr>
          <w:trHeight w:val="4453"/>
        </w:trPr>
        <w:tc>
          <w:tcPr>
            <w:tcW w:w="9319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210CB7" w:rsidRDefault="00210CB7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210CB7" w:rsidRDefault="00210CB7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210CB7" w:rsidRDefault="00210CB7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210CB7" w:rsidRDefault="00210CB7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210CB7" w:rsidRDefault="00210CB7" w:rsidP="00FE30A6">
            <w:pPr>
              <w:pStyle w:val="TableText"/>
              <w:spacing w:before="63" w:line="254" w:lineRule="auto"/>
              <w:ind w:left="85" w:right="89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</w:t>
            </w:r>
            <w:r>
              <w:rPr>
                <w:color w:val="231F20"/>
                <w:spacing w:val="2"/>
                <w:lang w:eastAsia="zh-CN"/>
              </w:rPr>
              <w:t>与案件无关的项目可以填“无”或不填；对于本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210CB7" w:rsidRDefault="00210CB7" w:rsidP="00FE30A6">
            <w:pPr>
              <w:pStyle w:val="TableText"/>
              <w:spacing w:before="17" w:line="249" w:lineRule="auto"/>
              <w:ind w:left="86" w:right="10" w:firstLine="40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</w:t>
            </w:r>
            <w:r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本表</w:t>
            </w:r>
            <w:r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word</w:t>
            </w:r>
            <w:r>
              <w:rPr>
                <w:color w:val="231F20"/>
                <w:spacing w:val="40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电子版填写时，相关栏目可复制粘贴或扩容，但不得改变要素内容、格式设置。例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4"/>
                <w:lang w:eastAsia="zh-CN"/>
              </w:rPr>
              <w:t>如，多原告、多被告或多委托诉讼代理人等情况，可根据实际情况复制粘贴；需填写文字较多时，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210CB7" w:rsidRDefault="00210CB7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210CB7" w:rsidRDefault="00210CB7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210CB7" w:rsidRDefault="00210CB7" w:rsidP="00FE30A6">
            <w:pPr>
              <w:pStyle w:val="TableText"/>
              <w:spacing w:before="65" w:line="238" w:lineRule="auto"/>
              <w:ind w:left="84" w:right="85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</w:t>
            </w:r>
            <w:r>
              <w:rPr>
                <w:color w:val="231F20"/>
                <w:spacing w:val="2"/>
                <w:lang w:eastAsia="zh-CN"/>
              </w:rPr>
              <w:t>人民法院将视违法情形依法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210CB7" w:rsidTr="00FE30A6">
        <w:trPr>
          <w:trHeight w:val="375"/>
        </w:trPr>
        <w:tc>
          <w:tcPr>
            <w:tcW w:w="1024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6" w:line="208" w:lineRule="auto"/>
              <w:ind w:left="300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2831" w:type="dxa"/>
            <w:gridSpan w:val="2"/>
          </w:tcPr>
          <w:p w:rsidR="00210CB7" w:rsidRDefault="00210CB7" w:rsidP="00FE30A6"/>
        </w:tc>
        <w:tc>
          <w:tcPr>
            <w:tcW w:w="1020" w:type="dxa"/>
            <w:gridSpan w:val="2"/>
          </w:tcPr>
          <w:p w:rsidR="00210CB7" w:rsidRDefault="00210CB7" w:rsidP="00FE30A6">
            <w:pPr>
              <w:pStyle w:val="TableText"/>
              <w:spacing w:before="86" w:line="208" w:lineRule="auto"/>
              <w:ind w:left="303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4444" w:type="dxa"/>
            <w:tcBorders>
              <w:right w:val="single" w:sz="4" w:space="0" w:color="231F20"/>
            </w:tcBorders>
          </w:tcPr>
          <w:p w:rsidR="00210CB7" w:rsidRDefault="00210CB7" w:rsidP="00FE30A6"/>
        </w:tc>
      </w:tr>
      <w:tr w:rsidR="00210CB7" w:rsidTr="00FE30A6">
        <w:trPr>
          <w:trHeight w:val="465"/>
        </w:trPr>
        <w:tc>
          <w:tcPr>
            <w:tcW w:w="9319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210CB7" w:rsidRDefault="00210CB7" w:rsidP="00FE30A6">
            <w:pPr>
              <w:spacing w:before="83" w:line="192" w:lineRule="auto"/>
              <w:ind w:left="3921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210CB7" w:rsidTr="00FE30A6">
        <w:trPr>
          <w:trHeight w:val="2754"/>
        </w:trPr>
        <w:tc>
          <w:tcPr>
            <w:tcW w:w="2292" w:type="dxa"/>
            <w:gridSpan w:val="2"/>
            <w:tcBorders>
              <w:left w:val="single" w:sz="4" w:space="0" w:color="231F20"/>
            </w:tcBorders>
          </w:tcPr>
          <w:p w:rsidR="00210CB7" w:rsidRDefault="00210CB7" w:rsidP="00FE30A6">
            <w:pPr>
              <w:spacing w:line="255" w:lineRule="auto"/>
            </w:pPr>
          </w:p>
          <w:p w:rsidR="00210CB7" w:rsidRDefault="00210CB7" w:rsidP="00FE30A6">
            <w:pPr>
              <w:spacing w:line="255" w:lineRule="auto"/>
            </w:pPr>
          </w:p>
          <w:p w:rsidR="00210CB7" w:rsidRDefault="00210CB7" w:rsidP="00FE30A6">
            <w:pPr>
              <w:spacing w:line="255" w:lineRule="auto"/>
            </w:pPr>
          </w:p>
          <w:p w:rsidR="00210CB7" w:rsidRDefault="00210CB7" w:rsidP="00FE30A6">
            <w:pPr>
              <w:spacing w:line="256" w:lineRule="auto"/>
            </w:pPr>
          </w:p>
          <w:p w:rsidR="00210CB7" w:rsidRDefault="00210CB7" w:rsidP="00FE30A6">
            <w:pPr>
              <w:pStyle w:val="TableText"/>
              <w:spacing w:before="78" w:line="263" w:lineRule="auto"/>
              <w:ind w:left="606" w:right="611" w:firstLine="220"/>
            </w:pPr>
            <w:r>
              <w:rPr>
                <w:color w:val="231F20"/>
                <w:spacing w:val="-1"/>
              </w:rPr>
              <w:t>答辩人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27" w:type="dxa"/>
            <w:gridSpan w:val="4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8" w:line="207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210CB7" w:rsidRDefault="00210CB7" w:rsidP="00FE30A6">
            <w:pPr>
              <w:pStyle w:val="TableText"/>
              <w:spacing w:before="62"/>
              <w:ind w:left="10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210CB7" w:rsidRDefault="00210CB7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210CB7" w:rsidRDefault="00210CB7" w:rsidP="00FE30A6">
            <w:pPr>
              <w:pStyle w:val="TableText"/>
              <w:spacing w:before="27" w:line="246" w:lineRule="auto"/>
              <w:ind w:left="87" w:right="4747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10CB7" w:rsidRDefault="00210CB7" w:rsidP="00FE30A6">
            <w:pPr>
              <w:pStyle w:val="TableText"/>
              <w:spacing w:before="43" w:line="236" w:lineRule="auto"/>
              <w:ind w:left="83" w:right="5927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210CB7" w:rsidTr="00FE30A6">
        <w:trPr>
          <w:trHeight w:val="696"/>
        </w:trPr>
        <w:tc>
          <w:tcPr>
            <w:tcW w:w="2292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210CB7" w:rsidRDefault="00210CB7" w:rsidP="00FE30A6">
            <w:pPr>
              <w:spacing w:line="255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55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55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55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55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55" w:lineRule="auto"/>
              <w:rPr>
                <w:lang w:eastAsia="zh-CN"/>
              </w:rPr>
            </w:pPr>
          </w:p>
          <w:p w:rsidR="00210CB7" w:rsidRDefault="00210CB7" w:rsidP="00FE30A6">
            <w:pPr>
              <w:pStyle w:val="TableText"/>
              <w:spacing w:before="78" w:line="208" w:lineRule="auto"/>
              <w:ind w:left="82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210CB7" w:rsidRDefault="00210CB7" w:rsidP="00FE30A6">
            <w:pPr>
              <w:pStyle w:val="TableText"/>
              <w:spacing w:before="69" w:line="207" w:lineRule="auto"/>
              <w:ind w:left="81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27" w:type="dxa"/>
            <w:gridSpan w:val="4"/>
            <w:tcBorders>
              <w:bottom w:val="nil"/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9" w:line="207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210CB7" w:rsidRDefault="00210CB7" w:rsidP="00FE30A6">
            <w:pPr>
              <w:pStyle w:val="TableText"/>
              <w:spacing w:before="62" w:line="202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210CB7" w:rsidTr="00FE30A6">
        <w:trPr>
          <w:trHeight w:val="2037"/>
        </w:trPr>
        <w:tc>
          <w:tcPr>
            <w:tcW w:w="2292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210CB7" w:rsidRDefault="00210CB7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210CB7" w:rsidRDefault="00210CB7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210CB7" w:rsidRDefault="00210CB7" w:rsidP="00FE30A6">
            <w:pPr>
              <w:pStyle w:val="TableText"/>
              <w:spacing w:before="67" w:line="260" w:lineRule="auto"/>
              <w:ind w:left="85" w:right="192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210CB7" w:rsidRDefault="00210CB7" w:rsidP="00FE30A6">
            <w:pPr>
              <w:pStyle w:val="TableText"/>
              <w:spacing w:before="3" w:line="238" w:lineRule="auto"/>
              <w:ind w:left="713" w:right="106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37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210CB7" w:rsidRDefault="00210CB7" w:rsidP="00FE30A6">
            <w:pPr>
              <w:spacing w:line="334" w:lineRule="auto"/>
              <w:rPr>
                <w:lang w:eastAsia="zh-CN"/>
              </w:rPr>
            </w:pPr>
          </w:p>
          <w:p w:rsidR="00210CB7" w:rsidRDefault="00210CB7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210CB7" w:rsidRDefault="00210CB7" w:rsidP="00FE30A6">
            <w:pPr>
              <w:spacing w:line="327" w:lineRule="auto"/>
              <w:rPr>
                <w:lang w:eastAsia="zh-CN"/>
              </w:rPr>
            </w:pPr>
          </w:p>
          <w:p w:rsidR="00210CB7" w:rsidRDefault="00210CB7" w:rsidP="00FE30A6">
            <w:pPr>
              <w:pStyle w:val="TableText"/>
              <w:spacing w:before="79" w:line="20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210CB7" w:rsidRDefault="00210CB7" w:rsidP="00FE30A6">
            <w:pPr>
              <w:pStyle w:val="TableText"/>
              <w:spacing w:before="65" w:line="210" w:lineRule="auto"/>
              <w:ind w:left="108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210CB7" w:rsidRDefault="00210CB7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210CB7" w:rsidTr="00FE30A6">
        <w:trPr>
          <w:trHeight w:val="1042"/>
        </w:trPr>
        <w:tc>
          <w:tcPr>
            <w:tcW w:w="2292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210CB7" w:rsidRDefault="00210CB7" w:rsidP="00FE30A6">
            <w:pPr>
              <w:rPr>
                <w:lang w:eastAsia="zh-CN"/>
              </w:rPr>
            </w:pPr>
          </w:p>
        </w:tc>
        <w:tc>
          <w:tcPr>
            <w:tcW w:w="7027" w:type="dxa"/>
            <w:gridSpan w:val="4"/>
            <w:tcBorders>
              <w:top w:val="nil"/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210CB7" w:rsidRDefault="00210CB7" w:rsidP="00FE30A6">
            <w:pPr>
              <w:pStyle w:val="TableText"/>
              <w:spacing w:before="66" w:line="237" w:lineRule="auto"/>
              <w:ind w:left="84" w:right="218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210CB7" w:rsidRDefault="00210CB7" w:rsidP="00210CB7">
      <w:pPr>
        <w:pStyle w:val="a5"/>
        <w:rPr>
          <w:lang w:eastAsia="zh-CN"/>
        </w:rPr>
      </w:pPr>
    </w:p>
    <w:p w:rsidR="00210CB7" w:rsidRDefault="00210CB7" w:rsidP="00210CB7">
      <w:pPr>
        <w:rPr>
          <w:lang w:eastAsia="zh-CN"/>
        </w:rPr>
        <w:sectPr w:rsidR="00210CB7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210CB7" w:rsidRDefault="00210CB7" w:rsidP="00210CB7">
      <w:pPr>
        <w:spacing w:before="41"/>
        <w:rPr>
          <w:lang w:eastAsia="zh-CN"/>
        </w:rPr>
      </w:pPr>
    </w:p>
    <w:p w:rsidR="00210CB7" w:rsidRDefault="00210CB7" w:rsidP="00210CB7">
      <w:pPr>
        <w:spacing w:before="41"/>
        <w:rPr>
          <w:lang w:eastAsia="zh-CN"/>
        </w:rPr>
      </w:pPr>
    </w:p>
    <w:p w:rsidR="00210CB7" w:rsidRDefault="00210CB7" w:rsidP="00210CB7">
      <w:pPr>
        <w:spacing w:before="41"/>
        <w:rPr>
          <w:lang w:eastAsia="zh-CN"/>
        </w:rPr>
      </w:pPr>
    </w:p>
    <w:p w:rsidR="00210CB7" w:rsidRDefault="00210CB7" w:rsidP="00210CB7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92"/>
        <w:gridCol w:w="7027"/>
      </w:tblGrid>
      <w:tr w:rsidR="00210CB7" w:rsidTr="00FE30A6">
        <w:trPr>
          <w:trHeight w:val="1737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spacing w:line="341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342" w:lineRule="auto"/>
              <w:rPr>
                <w:lang w:eastAsia="zh-CN"/>
              </w:rPr>
            </w:pPr>
          </w:p>
          <w:p w:rsidR="00210CB7" w:rsidRDefault="00210CB7" w:rsidP="00FE30A6">
            <w:pPr>
              <w:pStyle w:val="TableText"/>
              <w:spacing w:before="78" w:line="209" w:lineRule="auto"/>
              <w:ind w:left="411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210CB7" w:rsidRDefault="00210CB7" w:rsidP="00FE30A6">
            <w:pPr>
              <w:pStyle w:val="TableText"/>
              <w:spacing w:before="69" w:line="207" w:lineRule="auto"/>
              <w:ind w:left="506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10CB7" w:rsidRDefault="00210CB7" w:rsidP="00FE30A6">
            <w:pPr>
              <w:pStyle w:val="TableText"/>
              <w:spacing w:before="62" w:line="239" w:lineRule="auto"/>
              <w:ind w:left="50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单位：                                           职务：        </w:t>
            </w:r>
            <w:r>
              <w:rPr>
                <w:color w:val="231F20"/>
                <w:spacing w:val="-1"/>
                <w:lang w:eastAsia="zh-CN"/>
              </w:rPr>
              <w:t xml:space="preserve">      联系电话：</w:t>
            </w:r>
          </w:p>
          <w:p w:rsidR="00210CB7" w:rsidRDefault="00210CB7" w:rsidP="00FE30A6">
            <w:pPr>
              <w:pStyle w:val="TableText"/>
              <w:spacing w:before="32" w:line="209" w:lineRule="auto"/>
              <w:ind w:left="50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210CB7" w:rsidRDefault="00210CB7" w:rsidP="00FE30A6">
            <w:pPr>
              <w:pStyle w:val="TableText"/>
              <w:spacing w:before="74" w:line="203" w:lineRule="auto"/>
              <w:ind w:left="83"/>
            </w:pPr>
            <w:r>
              <w:rPr>
                <w:color w:val="231F20"/>
                <w:spacing w:val="-1"/>
              </w:rPr>
              <w:t>无□</w:t>
            </w:r>
          </w:p>
        </w:tc>
      </w:tr>
      <w:tr w:rsidR="00210CB7" w:rsidTr="00FE30A6">
        <w:trPr>
          <w:trHeight w:val="715"/>
        </w:trPr>
        <w:tc>
          <w:tcPr>
            <w:tcW w:w="9319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10CB7" w:rsidRDefault="00210CB7" w:rsidP="00FE30A6">
            <w:pPr>
              <w:spacing w:before="87" w:line="168" w:lineRule="auto"/>
              <w:ind w:left="4061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210CB7" w:rsidRDefault="00210CB7" w:rsidP="00FE30A6">
            <w:pPr>
              <w:spacing w:line="228" w:lineRule="auto"/>
              <w:ind w:left="2965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210CB7" w:rsidTr="00FE30A6">
        <w:trPr>
          <w:trHeight w:val="1734"/>
        </w:trPr>
        <w:tc>
          <w:tcPr>
            <w:tcW w:w="9319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10CB7" w:rsidRDefault="00210CB7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210CB7" w:rsidTr="00FE30A6">
        <w:trPr>
          <w:trHeight w:val="71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256" w:line="208" w:lineRule="auto"/>
              <w:ind w:left="102"/>
            </w:pPr>
            <w:r>
              <w:rPr>
                <w:color w:val="231F20"/>
                <w:spacing w:val="-2"/>
              </w:rPr>
              <w:t>1. 对理赔款有无异议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92" w:line="203" w:lineRule="auto"/>
              <w:ind w:left="83"/>
            </w:pPr>
            <w:r>
              <w:rPr>
                <w:color w:val="231F20"/>
                <w:spacing w:val="-1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210CB7" w:rsidTr="00FE30A6">
        <w:trPr>
          <w:trHeight w:val="71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5" w:line="237" w:lineRule="auto"/>
              <w:ind w:left="84" w:right="91" w:firstLine="1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2. 对保险费、违约金等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92" w:line="203" w:lineRule="auto"/>
              <w:ind w:left="83"/>
            </w:pPr>
            <w:r>
              <w:rPr>
                <w:color w:val="231F20"/>
                <w:spacing w:val="-1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210CB7" w:rsidTr="00FE30A6">
        <w:trPr>
          <w:trHeight w:val="71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5" w:line="237" w:lineRule="auto"/>
              <w:ind w:left="82" w:right="84" w:firstLine="6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3. 对实现债权的费用有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93" w:line="203" w:lineRule="auto"/>
              <w:ind w:left="83"/>
            </w:pPr>
            <w:r>
              <w:rPr>
                <w:color w:val="231F20"/>
                <w:spacing w:val="-1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210CB7" w:rsidTr="00FE30A6">
        <w:trPr>
          <w:trHeight w:val="71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253" w:line="210" w:lineRule="auto"/>
              <w:ind w:left="82"/>
            </w:pPr>
            <w:r>
              <w:rPr>
                <w:color w:val="231F20"/>
                <w:spacing w:val="-1"/>
              </w:rPr>
              <w:t>4. 对其他请求有无异议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93" w:line="203" w:lineRule="auto"/>
              <w:ind w:left="83"/>
            </w:pPr>
            <w:r>
              <w:rPr>
                <w:color w:val="231F20"/>
                <w:spacing w:val="-1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210CB7" w:rsidTr="00FE30A6">
        <w:trPr>
          <w:trHeight w:val="71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256" w:line="208" w:lineRule="auto"/>
              <w:ind w:left="85"/>
            </w:pPr>
            <w:r>
              <w:rPr>
                <w:color w:val="231F20"/>
                <w:spacing w:val="-1"/>
              </w:rPr>
              <w:t>5. 对标的总额有无异议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93" w:line="203" w:lineRule="auto"/>
              <w:ind w:left="83"/>
            </w:pPr>
            <w:r>
              <w:rPr>
                <w:color w:val="231F20"/>
                <w:spacing w:val="-1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210CB7" w:rsidTr="00FE30A6">
        <w:trPr>
          <w:trHeight w:val="715"/>
        </w:trPr>
        <w:tc>
          <w:tcPr>
            <w:tcW w:w="9319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10CB7" w:rsidRDefault="00210CB7" w:rsidP="00FE30A6">
            <w:pPr>
              <w:spacing w:before="69" w:line="181" w:lineRule="auto"/>
              <w:ind w:left="3908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210CB7" w:rsidRDefault="00210CB7" w:rsidP="00FE30A6">
            <w:pPr>
              <w:spacing w:line="222" w:lineRule="auto"/>
              <w:ind w:left="3175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210CB7" w:rsidTr="00FE30A6">
        <w:trPr>
          <w:trHeight w:val="1734"/>
        </w:trPr>
        <w:tc>
          <w:tcPr>
            <w:tcW w:w="9319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10CB7" w:rsidRDefault="00210CB7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210CB7" w:rsidTr="00FE30A6">
        <w:trPr>
          <w:trHeight w:val="71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对保证保险合同的签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订情况有无异议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94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210CB7" w:rsidTr="00FE30A6">
        <w:trPr>
          <w:trHeight w:val="71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2. 对保证保险合同的主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要约定有无异议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94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210CB7" w:rsidTr="00FE30A6">
        <w:trPr>
          <w:trHeight w:val="1394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8" w:line="248" w:lineRule="auto"/>
              <w:ind w:left="82" w:right="83" w:firstLine="6"/>
              <w:jc w:val="both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3. 对原告对被告就保证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保险合同主要条款进行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提示注意、说明的情况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spacing w:line="354" w:lineRule="auto"/>
              <w:rPr>
                <w:lang w:eastAsia="zh-CN"/>
              </w:rPr>
            </w:pPr>
          </w:p>
          <w:p w:rsidR="00210CB7" w:rsidRDefault="00210CB7" w:rsidP="00FE30A6">
            <w:pPr>
              <w:pStyle w:val="TableText"/>
              <w:spacing w:before="78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210CB7" w:rsidTr="00FE30A6">
        <w:trPr>
          <w:trHeight w:val="717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7" w:line="237" w:lineRule="auto"/>
              <w:ind w:left="82" w:right="84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lastRenderedPageBreak/>
              <w:t>4. 对被告借款合同的主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要约定有无异议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95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210CB7" w:rsidRPr="00FA30A8" w:rsidRDefault="00210CB7" w:rsidP="00210CB7">
      <w:pPr>
        <w:rPr>
          <w:rFonts w:eastAsiaTheme="minorEastAsia" w:hint="eastAsia"/>
          <w:lang w:eastAsia="zh-CN"/>
        </w:rPr>
        <w:sectPr w:rsidR="00210CB7" w:rsidRPr="00FA30A8">
          <w:footerReference w:type="default" r:id="rId7"/>
          <w:pgSz w:w="11906" w:h="16838"/>
          <w:pgMar w:top="400" w:right="1441" w:bottom="998" w:left="1133" w:header="0" w:footer="810" w:gutter="0"/>
          <w:cols w:space="720"/>
        </w:sectPr>
      </w:pPr>
    </w:p>
    <w:p w:rsidR="00210CB7" w:rsidRPr="00FA30A8" w:rsidRDefault="00210CB7" w:rsidP="00210CB7">
      <w:pPr>
        <w:spacing w:before="41"/>
        <w:rPr>
          <w:rFonts w:eastAsiaTheme="minorEastAsia" w:hint="eastAsia"/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92"/>
        <w:gridCol w:w="7027"/>
      </w:tblGrid>
      <w:tr w:rsidR="00210CB7" w:rsidTr="00FE30A6">
        <w:trPr>
          <w:trHeight w:val="717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7" w:line="237" w:lineRule="auto"/>
              <w:ind w:left="84" w:right="84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5. 对被告逾期未还款情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况有无异议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93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210CB7" w:rsidTr="00FE30A6">
        <w:trPr>
          <w:trHeight w:val="714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4" w:line="237" w:lineRule="auto"/>
              <w:ind w:left="83" w:right="84" w:firstLine="3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6. 对保证保险合同的履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行情况有无异议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91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210CB7" w:rsidTr="00FE30A6">
        <w:trPr>
          <w:trHeight w:val="71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254" w:line="209" w:lineRule="auto"/>
              <w:ind w:left="84"/>
            </w:pPr>
            <w:r>
              <w:rPr>
                <w:color w:val="231F20"/>
                <w:spacing w:val="-1"/>
              </w:rPr>
              <w:t>7. 对追索情况有无异议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9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210CB7" w:rsidTr="00FE30A6">
        <w:trPr>
          <w:trHeight w:val="71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5" w:line="237" w:lineRule="auto"/>
              <w:ind w:left="84" w:right="84" w:firstLine="3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8. 有无其他免责 / 减责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事由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9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210CB7" w:rsidRDefault="00210CB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210CB7" w:rsidTr="00FE30A6">
        <w:trPr>
          <w:trHeight w:val="71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255" w:line="209" w:lineRule="auto"/>
              <w:ind w:left="85"/>
            </w:pPr>
            <w:r>
              <w:rPr>
                <w:color w:val="231F20"/>
                <w:spacing w:val="-1"/>
              </w:rPr>
              <w:t>9. 答辩依据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5" w:line="237" w:lineRule="auto"/>
              <w:ind w:left="85" w:right="5927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210CB7" w:rsidTr="00FE30A6">
        <w:trPr>
          <w:trHeight w:val="71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 xml:space="preserve">10. 其他需要说明的内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rPr>
                <w:lang w:eastAsia="zh-CN"/>
              </w:rPr>
            </w:pPr>
          </w:p>
        </w:tc>
      </w:tr>
      <w:tr w:rsidR="00210CB7" w:rsidTr="00FE30A6">
        <w:trPr>
          <w:trHeight w:val="37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1" w:line="217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7"/>
                <w:lang w:eastAsia="zh-CN"/>
              </w:rPr>
              <w:t>11. 证据清单（可另附页）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rPr>
                <w:lang w:eastAsia="zh-CN"/>
              </w:rPr>
            </w:pPr>
          </w:p>
        </w:tc>
      </w:tr>
      <w:tr w:rsidR="00210CB7" w:rsidTr="00FE30A6">
        <w:trPr>
          <w:trHeight w:val="465"/>
        </w:trPr>
        <w:tc>
          <w:tcPr>
            <w:tcW w:w="9319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10CB7" w:rsidRDefault="00210CB7" w:rsidP="00FE30A6">
            <w:pPr>
              <w:spacing w:before="85" w:line="191" w:lineRule="auto"/>
              <w:ind w:left="315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210CB7" w:rsidTr="00FE30A6">
        <w:trPr>
          <w:trHeight w:val="1394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8" w:line="248" w:lineRule="auto"/>
              <w:ind w:left="80" w:right="83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是否了解调解作为非诉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讼纠纷解决方式，能及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时、高效、低成本、不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伤和气地解决纠纷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spacing w:line="258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59" w:lineRule="auto"/>
              <w:rPr>
                <w:lang w:eastAsia="zh-CN"/>
              </w:rPr>
            </w:pPr>
          </w:p>
          <w:p w:rsidR="00210CB7" w:rsidRDefault="00210CB7" w:rsidP="00FE30A6">
            <w:pPr>
              <w:pStyle w:val="TableText"/>
              <w:spacing w:before="79" w:line="206" w:lineRule="auto"/>
              <w:ind w:left="102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210CB7" w:rsidTr="00FE30A6">
        <w:trPr>
          <w:trHeight w:val="5475"/>
        </w:trPr>
        <w:tc>
          <w:tcPr>
            <w:tcW w:w="2292" w:type="dxa"/>
            <w:tcBorders>
              <w:left w:val="single" w:sz="4" w:space="0" w:color="231F20"/>
            </w:tcBorders>
          </w:tcPr>
          <w:p w:rsidR="00210CB7" w:rsidRDefault="00210CB7" w:rsidP="00FE30A6">
            <w:pPr>
              <w:spacing w:line="263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63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63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64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64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64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64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64" w:lineRule="auto"/>
              <w:rPr>
                <w:lang w:eastAsia="zh-CN"/>
              </w:rPr>
            </w:pPr>
          </w:p>
          <w:p w:rsidR="00210CB7" w:rsidRDefault="00210CB7" w:rsidP="00FE30A6">
            <w:pPr>
              <w:spacing w:line="264" w:lineRule="auto"/>
              <w:rPr>
                <w:lang w:eastAsia="zh-CN"/>
              </w:rPr>
            </w:pPr>
          </w:p>
          <w:p w:rsidR="00210CB7" w:rsidRDefault="00210CB7" w:rsidP="00FE30A6">
            <w:pPr>
              <w:pStyle w:val="TableText"/>
              <w:spacing w:before="78" w:line="263" w:lineRule="auto"/>
              <w:ind w:left="91" w:right="83" w:hanging="7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是否了解先行调解解决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纠纷的好处</w:t>
            </w:r>
          </w:p>
        </w:tc>
        <w:tc>
          <w:tcPr>
            <w:tcW w:w="7027" w:type="dxa"/>
            <w:tcBorders>
              <w:right w:val="single" w:sz="4" w:space="0" w:color="231F20"/>
            </w:tcBorders>
          </w:tcPr>
          <w:p w:rsidR="00210CB7" w:rsidRDefault="00210CB7" w:rsidP="00FE30A6">
            <w:pPr>
              <w:pStyle w:val="TableText"/>
              <w:spacing w:before="85" w:line="258" w:lineRule="auto"/>
              <w:ind w:left="83" w:right="88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4"/>
                <w:lang w:eastAsia="zh-CN"/>
              </w:rPr>
              <w:t>将依程序开庭审理案件，但可能需要经过较长一段时间的排期等</w:t>
            </w:r>
            <w:r>
              <w:rPr>
                <w:color w:val="231F20"/>
                <w:spacing w:val="3"/>
                <w:lang w:eastAsia="zh-CN"/>
              </w:rPr>
              <w:t>待，且审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210CB7" w:rsidRDefault="00210CB7" w:rsidP="00FE30A6">
            <w:pPr>
              <w:pStyle w:val="TableText"/>
              <w:spacing w:before="13" w:line="206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10CB7" w:rsidRDefault="00210CB7" w:rsidP="00FE30A6">
            <w:pPr>
              <w:pStyle w:val="TableText"/>
              <w:spacing w:before="65" w:line="261" w:lineRule="auto"/>
              <w:ind w:left="85" w:right="93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2. 选择先行调解，调解成功且自动履行的免交诉讼费用，申请司法确认的</w:t>
            </w:r>
            <w:r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210CB7" w:rsidRDefault="00210CB7" w:rsidP="00FE30A6">
            <w:pPr>
              <w:pStyle w:val="TableText"/>
              <w:spacing w:before="3" w:line="206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10CB7" w:rsidRDefault="00210CB7" w:rsidP="00FE30A6">
            <w:pPr>
              <w:pStyle w:val="TableText"/>
              <w:spacing w:before="67" w:line="256" w:lineRule="auto"/>
              <w:ind w:left="83" w:right="92" w:firstLine="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首次调解不成功，但仍有继续调解意愿的，可以选择更换调解组织和调</w:t>
            </w:r>
            <w:r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210CB7" w:rsidRDefault="00210CB7" w:rsidP="00FE30A6">
            <w:pPr>
              <w:pStyle w:val="TableText"/>
              <w:spacing w:before="15" w:line="206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10CB7" w:rsidRDefault="00210CB7" w:rsidP="00FE30A6">
            <w:pPr>
              <w:pStyle w:val="TableText"/>
              <w:spacing w:before="66" w:line="261" w:lineRule="auto"/>
              <w:ind w:left="100" w:right="85" w:hanging="17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4. 依照法律规定，调解具有保密性要求，调解过程不公开，调</w:t>
            </w:r>
            <w:r>
              <w:rPr>
                <w:color w:val="231F20"/>
                <w:spacing w:val="3"/>
                <w:lang w:eastAsia="zh-CN"/>
              </w:rPr>
              <w:t>解协议未经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210CB7" w:rsidRDefault="00210CB7" w:rsidP="00FE30A6">
            <w:pPr>
              <w:pStyle w:val="TableText"/>
              <w:spacing w:before="3" w:line="206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10CB7" w:rsidRDefault="00210CB7" w:rsidP="00FE30A6">
            <w:pPr>
              <w:pStyle w:val="TableText"/>
              <w:spacing w:before="65" w:line="261" w:lineRule="auto"/>
              <w:ind w:left="86" w:right="91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5. 调解达成的协议具有法律效力，可以依</w:t>
            </w:r>
            <w:r>
              <w:rPr>
                <w:color w:val="231F20"/>
                <w:spacing w:val="3"/>
                <w:lang w:eastAsia="zh-CN"/>
              </w:rPr>
              <w:t>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210CB7" w:rsidRDefault="00210CB7" w:rsidP="00FE30A6">
            <w:pPr>
              <w:pStyle w:val="TableText"/>
              <w:spacing w:before="4" w:line="206" w:lineRule="auto"/>
              <w:ind w:left="102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</w:tbl>
    <w:p w:rsidR="00210CB7" w:rsidRPr="00FA30A8" w:rsidRDefault="00210CB7" w:rsidP="00210CB7">
      <w:pPr>
        <w:rPr>
          <w:rFonts w:eastAsiaTheme="minorEastAsia" w:hint="eastAsia"/>
          <w:lang w:eastAsia="zh-CN"/>
        </w:rPr>
        <w:sectPr w:rsidR="00210CB7" w:rsidRPr="00FA30A8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210CB7" w:rsidRPr="00FA30A8" w:rsidRDefault="00210CB7" w:rsidP="00210CB7">
      <w:pPr>
        <w:spacing w:before="41"/>
        <w:rPr>
          <w:rFonts w:eastAsiaTheme="minorEastAsia" w:hint="eastAsia"/>
          <w:lang w:eastAsia="zh-CN"/>
        </w:rPr>
      </w:pPr>
    </w:p>
    <w:p w:rsidR="00210CB7" w:rsidRDefault="00210CB7" w:rsidP="00210CB7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00"/>
      </w:tblPr>
      <w:tblGrid>
        <w:gridCol w:w="2292"/>
        <w:gridCol w:w="7027"/>
      </w:tblGrid>
      <w:tr w:rsidR="00210CB7" w:rsidTr="00FE30A6">
        <w:trPr>
          <w:trHeight w:val="1052"/>
        </w:trPr>
        <w:tc>
          <w:tcPr>
            <w:tcW w:w="2292" w:type="dxa"/>
            <w:tcBorders>
              <w:top w:val="single" w:sz="2" w:space="0" w:color="231F20"/>
              <w:right w:val="single" w:sz="2" w:space="0" w:color="231F20"/>
            </w:tcBorders>
          </w:tcPr>
          <w:p w:rsidR="00210CB7" w:rsidRDefault="00210CB7" w:rsidP="00FE30A6">
            <w:pPr>
              <w:spacing w:line="346" w:lineRule="auto"/>
            </w:pPr>
          </w:p>
          <w:p w:rsidR="00210CB7" w:rsidRDefault="00210CB7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27" w:type="dxa"/>
            <w:tcBorders>
              <w:top w:val="single" w:sz="2" w:space="0" w:color="231F20"/>
              <w:left w:val="single" w:sz="2" w:space="0" w:color="231F20"/>
            </w:tcBorders>
          </w:tcPr>
          <w:p w:rsidR="00210CB7" w:rsidRDefault="00210CB7" w:rsidP="00FE30A6">
            <w:pPr>
              <w:pStyle w:val="TableText"/>
              <w:spacing w:before="92" w:line="258" w:lineRule="auto"/>
              <w:ind w:left="86" w:right="6518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210CB7" w:rsidRDefault="00210CB7" w:rsidP="00FE30A6">
            <w:pPr>
              <w:pStyle w:val="TableText"/>
              <w:spacing w:line="208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210CB7" w:rsidRDefault="00210CB7" w:rsidP="00210CB7">
      <w:pPr>
        <w:spacing w:before="155" w:line="215" w:lineRule="auto"/>
        <w:ind w:left="5379" w:right="863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bookmarkStart w:id="0" w:name="bookmark305"/>
      <w:bookmarkEnd w:id="0"/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677651" w:rsidRDefault="00677651">
      <w:pPr>
        <w:rPr>
          <w:lang w:eastAsia="zh-CN"/>
        </w:rPr>
      </w:pPr>
    </w:p>
    <w:sectPr w:rsidR="00677651" w:rsidSect="005436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651" w:rsidRDefault="00677651" w:rsidP="00210CB7">
      <w:r>
        <w:separator/>
      </w:r>
    </w:p>
  </w:endnote>
  <w:endnote w:type="continuationSeparator" w:id="1">
    <w:p w:rsidR="00677651" w:rsidRDefault="00677651" w:rsidP="00210C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B7" w:rsidRDefault="00210CB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305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B7" w:rsidRDefault="00210CB7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306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B7" w:rsidRDefault="00210CB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307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651" w:rsidRDefault="00677651" w:rsidP="00210CB7">
      <w:r>
        <w:separator/>
      </w:r>
    </w:p>
  </w:footnote>
  <w:footnote w:type="continuationSeparator" w:id="1">
    <w:p w:rsidR="00677651" w:rsidRDefault="00677651" w:rsidP="00210C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0CB7"/>
    <w:rsid w:val="00210CB7"/>
    <w:rsid w:val="005436A0"/>
    <w:rsid w:val="00677651"/>
    <w:rsid w:val="00FA3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B7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10CB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210CB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10CB7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210CB7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210CB7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210CB7"/>
  </w:style>
  <w:style w:type="character" w:customStyle="1" w:styleId="Char1">
    <w:name w:val="正文文本 Char"/>
    <w:basedOn w:val="a0"/>
    <w:link w:val="a5"/>
    <w:semiHidden/>
    <w:rsid w:val="00210CB7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210CB7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林瑞纹</cp:lastModifiedBy>
  <cp:revision>3</cp:revision>
  <dcterms:created xsi:type="dcterms:W3CDTF">2025-06-13T08:11:00Z</dcterms:created>
  <dcterms:modified xsi:type="dcterms:W3CDTF">2025-07-15T08:26:00Z</dcterms:modified>
</cp:coreProperties>
</file>